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2872"/>
      <w:r>
        <w:rPr>
          <w:rFonts w:hint="eastAsia"/>
        </w:rPr>
        <w:t>合伙企业设立登记提交材料规范</w:t>
      </w:r>
      <w:bookmarkEnd w:id="0"/>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w:t>
      </w:r>
      <w:bookmarkStart w:id="1" w:name="_GoBack"/>
      <w:bookmarkEnd w:id="1"/>
      <w:r>
        <w:rPr>
          <w:rFonts w:hint="eastAsia" w:ascii="宋体" w:hAnsi="宋体"/>
          <w:bCs/>
          <w:szCs w:val="24"/>
        </w:rPr>
        <w:t>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依照《合伙企业法》、《外商投资法》、《市场主体登记管理条例》设立的合伙企业设立登记适用本规范。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B4D3EFF"/>
    <w:rsid w:val="1B4D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2023-06-12T07:58:00Z</dcterms:created>
  <dc:creator>小蛋糕</dc:creator>
  <cp:lastModifiedBy>小蛋糕</cp:lastModifiedBy>
  <dcterms:modified xsi:type="dcterms:W3CDTF">2023-06-12T07:59:40Z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9E72A5245A0E4F4E8FD12445D1ACA9BB_11</vt:lpwstr>
  </property>
</Properties>
</file>