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起重</w:t>
      </w:r>
      <w:r>
        <w:rPr>
          <w:rFonts w:hint="eastAsia" w:ascii="方正小标宋简体" w:hAnsi="方正小标宋简体" w:eastAsia="方正小标宋简体" w:cs="方正小标宋简体"/>
          <w:sz w:val="72"/>
          <w:szCs w:val="72"/>
          <w:lang w:val="en-US" w:eastAsia="zh-CN"/>
        </w:rPr>
        <w:t>机械</w:t>
      </w:r>
      <w:r>
        <w:rPr>
          <w:rFonts w:hint="eastAsia" w:ascii="方正小标宋简体" w:hAnsi="方正小标宋简体" w:eastAsia="方正小标宋简体" w:cs="方正小标宋简体"/>
          <w:sz w:val="72"/>
          <w:szCs w:val="72"/>
        </w:rPr>
        <w:t>生产单位</w:t>
      </w:r>
    </w:p>
    <w:p>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安全员题库</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题库编制组</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2024年6月20日</w:t>
      </w:r>
    </w:p>
    <w:p>
      <w:pPr>
        <w:jc w:val="center"/>
        <w:rPr>
          <w:rFonts w:ascii="方正小标宋简体" w:hAnsi="方正小标宋简体" w:eastAsia="方正小标宋简体" w:cs="方正小标宋简体"/>
          <w:sz w:val="36"/>
          <w:szCs w:val="36"/>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r>
        <w:rPr>
          <w:rFonts w:hint="eastAsia" w:ascii="黑体" w:hAnsi="黑体" w:eastAsia="黑体" w:cs="黑体"/>
          <w:sz w:val="44"/>
          <w:szCs w:val="44"/>
        </w:rPr>
        <w:t>起重</w:t>
      </w:r>
      <w:r>
        <w:rPr>
          <w:rFonts w:hint="eastAsia" w:ascii="黑体" w:hAnsi="黑体" w:eastAsia="黑体" w:cs="黑体"/>
          <w:sz w:val="44"/>
          <w:szCs w:val="44"/>
          <w:lang w:val="en-US" w:eastAsia="zh-CN"/>
        </w:rPr>
        <w:t>机械</w:t>
      </w:r>
      <w:r>
        <w:rPr>
          <w:rFonts w:hint="eastAsia" w:ascii="黑体" w:hAnsi="黑体" w:eastAsia="黑体" w:cs="黑体"/>
          <w:sz w:val="44"/>
          <w:szCs w:val="44"/>
        </w:rPr>
        <w:t>安全员</w:t>
      </w:r>
    </w:p>
    <w:p>
      <w:pPr>
        <w:numPr>
          <w:ilvl w:val="0"/>
          <w:numId w:val="1"/>
        </w:numPr>
        <w:rPr>
          <w:rFonts w:ascii="黑体" w:hAnsi="黑体" w:eastAsia="黑体" w:cs="黑体"/>
          <w:sz w:val="32"/>
          <w:szCs w:val="32"/>
        </w:rPr>
      </w:pPr>
      <w:r>
        <w:rPr>
          <w:rFonts w:hint="eastAsia" w:ascii="黑体" w:hAnsi="黑体" w:eastAsia="黑体" w:cs="黑体"/>
          <w:sz w:val="32"/>
          <w:szCs w:val="32"/>
        </w:rPr>
        <w:t>判断题</w:t>
      </w:r>
    </w:p>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 xml:space="preserve">1、根据《起重机械安全技术规程》（TSG 51-2023）的规定，使用单位应当配合维保单位进行危险源辨识和风险评估，制定危险源分级管控表和隐患排查项目清单。（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A、正确</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B、错误</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 xml:space="preserve">2、根据《中华人民共和国特种设备安全法》的规定，特种设备使用时，如果有足够的防护条件可不具有规定的安全距离、安全防护措施。（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A、正确</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B、错误</w:t>
      </w:r>
    </w:p>
    <w:p>
      <w:pPr>
        <w:widowControl/>
        <w:jc w:val="left"/>
        <w:textAlignment w:val="center"/>
        <w:rPr>
          <w:rFonts w:ascii="宋体" w:hAnsi="宋体" w:eastAsia="宋体" w:cs="宋体"/>
          <w:color w:val="000000"/>
          <w:sz w:val="22"/>
          <w:szCs w:val="22"/>
        </w:rPr>
      </w:pPr>
    </w:p>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 xml:space="preserve">3、根据《特种设备安全监察条例》的规定，特种设备作业人员在作业过程中发现事故隐患或者其他不安全因素，如果能够自行处理，可不向现场安全管理人员和单位有关负责人报告。（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A、正确</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B、错误</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 xml:space="preserve">4、根据《特种设备使用管理规则》的规定，使用单位应当对出现故障或者发生异常情况的特种设备及时进行全面检查，查明故障和异常情况原因，并且及时采取有效措施，必要时停止运行，安排检验、检测，不得带病运行、冒险作业，待故障、异常情况消除后，方可继续使用。（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A、正确</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B、错误</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 xml:space="preserve">5、根据《特种设备作业人员监督管理办法》的规定，用人单位可不建立特种设备作业人员管理档案。（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A、正确</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B、错误</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 xml:space="preserve">6、根据《特种设备作业人员监督管理办法》的规定，特种设备作业人员证每5年复审一次。（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A、正确</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B、错误</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 xml:space="preserve">7、根据《特种设备使用单位落实使用安全主体责任监督管理规定》的规定，起重机械安全员要每日根据起重机械安全风险管控清单，按照相关安全技术规范和本单位安全管理制度的要求，对投入使用的起重机械进行巡检，形成每日起重机械安全检查记录。（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A、正确</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B、错误</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 xml:space="preserve">8、根据《特种设备使用单位落实使用安全主体责任监督管理规定》的规定，起重机械安全员要每日根据起重机械安全风险管控清单，按照相关安全技术规范和本单位安全管理制度的要求，对投入使用的起重机械进行巡检，未发现问题的，可不记录。（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A、正确</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B、错误</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 xml:space="preserve">9、根据《特种设备安全监督检查办法》的规定，特种设备未取得许可生产、国家明令淘汰、已经报废或者达到报废条件，继续使用的，属于严重事故隐患。（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A、正确</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B、错误</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 xml:space="preserve">10、根据《特种设备安全监督检查办法》的规定，特种设备发生过事故或者有明显故障，未对其进行全面检查、消除事故隐患，继续使用的，属于严重事故隐患。（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A、正确</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B、错误</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 xml:space="preserve">11、根据《特种设备事故报告和调查处理规定》的规定，特种设备事故分为特别重大事故、重大事故、较大事故和一般事故。（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A、正确</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B、错误</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 xml:space="preserve">12、根据《特种设备事故报告和调查处理规定》的规定，特种设备事故分为非常严重事故、严重事故、非严重事故和一般事故。（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A、正确</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B、错误</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 xml:space="preserve">13、根据《特种设备使用单位落实使用安全主体责任监督管理规定》的规定，监督抽查考核不合格，不再符合起重机械使用要求的，使用单位应当立即采取整改措施。（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A、正确</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B、错误</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 xml:space="preserve">14、根据《起重机械安全技术规程》（TSG 51-2023）的规定，进入桥式起重机的门打开时，应当断开由于机构动作可能会对人员造成危险的机构电源。（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A、正确</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B、错误</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 xml:space="preserve">15、根据《起重机械安全技术规程》（TSG 51-2023）的规定，可以在两处或者多处操作的起重机械，应当有互锁保护，保证其只能在一处操作，并且以司机室操作优先。（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A、正确</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B、错误</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 xml:space="preserve">16、根据《起重机械安全技术规程》（TSG 51-2023）的规定，整机滚装出厂的装卸桥(指卸船机)，必须按要求实施监督检验。（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A、正确</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B、错误</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 xml:space="preserve">17、根据《起重机械安全技术规程》（TSG 51-2023）的规定，造船门式起重机必须安装安全监控管理系统。（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A、正确</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B、错误</w:t>
      </w:r>
    </w:p>
    <w:p>
      <w:pPr>
        <w:widowControl/>
        <w:jc w:val="left"/>
        <w:textAlignment w:val="center"/>
        <w:rPr>
          <w:rFonts w:ascii="宋体" w:hAnsi="宋体" w:eastAsia="宋体" w:cs="宋体"/>
          <w:color w:val="000000"/>
          <w:sz w:val="22"/>
          <w:szCs w:val="22"/>
        </w:rPr>
      </w:pPr>
    </w:p>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 xml:space="preserve">18、根据《起重机械安全技术规程》（TSG 51-2023）的规定，塔式起重机采用多层卷绕的卷筒，应当有防止钢丝绳从卷筒端部滑落的凸缘。（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A、正确</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B、错误</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 xml:space="preserve">19、根据《起重机械安全技术规程》（TSG 51-2023）的规定，塔式起重机的爬升系统应当具有可靠的紧急停机功能。（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A、正确</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B、错误</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 xml:space="preserve">20、根据《起重机械安全技术规程》（TSG 51-2023）的规定，100t以上的轮胎起重机无须安装安全监控管理系统。（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A、正确</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B、错误</w:t>
      </w:r>
    </w:p>
    <w:p>
      <w:pPr>
        <w:widowControl/>
        <w:jc w:val="left"/>
        <w:textAlignment w:val="center"/>
        <w:rPr>
          <w:rFonts w:ascii="宋体" w:hAnsi="宋体" w:eastAsia="宋体" w:cs="宋体"/>
          <w:color w:val="000000"/>
          <w:sz w:val="22"/>
          <w:szCs w:val="22"/>
        </w:rPr>
      </w:pPr>
    </w:p>
    <w:p>
      <w:pPr>
        <w:widowControl/>
        <w:jc w:val="left"/>
        <w:textAlignment w:val="center"/>
        <w:rPr>
          <w:rFonts w:ascii="宋体" w:hAnsi="宋体" w:eastAsia="宋体" w:cs="宋体"/>
          <w:color w:val="000000"/>
          <w:sz w:val="22"/>
          <w:szCs w:val="22"/>
        </w:rPr>
      </w:pPr>
    </w:p>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 xml:space="preserve">21、根据《起重机械安全技术规程》（TSG 51-2023）的规定，集装箱正面吊运起重机跨箱作业时，各操纵动作不得相互干扰和引起误操作。（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A、正确</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B、错误</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 xml:space="preserve">22、根据《起重机械安全技术规程》（TSG 51-2023）的规定，根据起重机械安全监控管理系统的要求，门座起重机的视频系统应当至少监视吊点、行走区域。（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A、正确</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B、错误</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 xml:space="preserve">23、根据《起重机械安全技术规程》（TSG 51-2023）的规定，门座式起重机的定期检验周期为每1年1次。（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A、正确</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B、错误</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 xml:space="preserve">24、根据《起重机械安全技术规程》（TSG 51-2023）的规定，施工升降机正常运行和安装、拆卸和维护保养(检查)作业期间，任何安装用附件的正确位置，应当由设计来确定，或者由电气安全装置的核验来确定。（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A、正确</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B、错误</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 xml:space="preserve">25、根据《起重机械安全技术规程》（TSG 51-2023）的规定，人货两用施工升降机的吊笼门应当能够完全遮蔽开口，并且配备机械锁在运行状态下门不能被打开。（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A、正确</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B、错误</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 xml:space="preserve">26、根据《起重机械安全技术规程》（TSG 51-2023）的规定，根据起重机械安全监控管理系统的要求，缆索式起重机的视频系统应当至少监视吊点。（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A、正确</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B、错误</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 xml:space="preserve">27、根据《起重机械安全技术规程》（TSG 51-2023）的规定，缆索式起重机必须安装安全监控管理系统。（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A、正确</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B、错误</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 xml:space="preserve">28、根据《起重机械安全技术规程》（TSG 51-2023）的规定，桅杆式起重机无须安装安全监控管理系统。（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A、正确</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B、错误</w:t>
      </w:r>
    </w:p>
    <w:p>
      <w:pPr>
        <w:widowControl/>
        <w:jc w:val="left"/>
        <w:textAlignment w:val="center"/>
        <w:rPr>
          <w:rFonts w:ascii="宋体" w:hAnsi="宋体" w:eastAsia="宋体" w:cs="宋体"/>
          <w:color w:val="000000"/>
          <w:sz w:val="22"/>
          <w:szCs w:val="22"/>
        </w:rPr>
      </w:pPr>
    </w:p>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 xml:space="preserve">29、根据《起重机械安全技术规程》（TSG 51-2023）的规定，机械式停车设备的循环机构应当能够稳定地循环、可靠地停放适停汽车，并且有必要的措施保证循环链、拨轮与载车板的正常工作。（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A、正确</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B、错误</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 xml:space="preserve">30、根据《起重机械安全技术规程》（TSG 51-2023）的规定，人车共乘式的汽车专用升降机类停车设备可以不装设防坠落装置，但是应当安装安全钳和限速器。（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A、正确</w:t>
      </w:r>
    </w:p>
    <w:p>
      <w:pPr>
        <w:widowControl/>
        <w:jc w:val="left"/>
        <w:textAlignment w:val="center"/>
      </w:pPr>
      <w:r>
        <w:rPr>
          <w:rFonts w:hint="eastAsia" w:ascii="宋体" w:hAnsi="宋体" w:eastAsia="宋体" w:cs="宋体"/>
          <w:color w:val="000000"/>
          <w:kern w:val="0"/>
          <w:sz w:val="22"/>
          <w:szCs w:val="22"/>
          <w:lang w:bidi="ar"/>
        </w:rPr>
        <w:t>B、错误</w:t>
      </w:r>
    </w:p>
    <w:p>
      <w:pPr>
        <w:numPr>
          <w:ilvl w:val="0"/>
          <w:numId w:val="1"/>
        </w:numPr>
        <w:rPr>
          <w:rFonts w:ascii="黑体" w:hAnsi="黑体" w:eastAsia="黑体" w:cs="黑体"/>
          <w:sz w:val="32"/>
          <w:szCs w:val="32"/>
        </w:rPr>
      </w:pPr>
      <w:r>
        <w:rPr>
          <w:rFonts w:hint="eastAsia" w:ascii="黑体" w:hAnsi="黑体" w:eastAsia="黑体" w:cs="黑体"/>
          <w:sz w:val="32"/>
          <w:szCs w:val="32"/>
        </w:rPr>
        <w:t>选择题</w:t>
      </w: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1、根据《起重机械安全技术规程》（TSG 51-2023）的规定，使用单位不应当（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A、隐瞒隐患</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B、建立隐患排查制度</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C、做好日常隐患排查记录</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D、建立隐患排查治理档案</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2、根据《起重机械安全技术规程》（TSG 51-2023）的规定，（      ）允许吊载人员</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A、履带式起重机</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B、人货两用的施工升降机</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C、桥式起重机</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D、门座式起重机</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3、根据《起重机械安全技术规程》（TSG 51-2023）的规定，使用单位（      ）建立并保存起重机械安全技术档案</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A、应统一</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B、应逐台</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C、应按类别</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D、无需</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4、根据《起重机械安全技术规程》（TSG 51-2023）的规定，（      ）不属于流动作业起重机</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A、塔式起重机</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B、架桥机</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C、桥式起重机</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D、施工升降机</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5、根据《起重机械安全技术规程》（TSG 51-2023）的规定，起重机械上使用聚氨酯材质的缓冲器，在安装使用期满（      ）年时，应当更换</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A、3</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B、4</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C、5</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D、6</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6、根据《起重机械安全技术规程》（TSG 51-2023）的规定，定期检验，是指（  ）对在用起重机械进行自行检查合格的基础上，检验机构按照周期对起重机械进行的检验</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A、使用单位</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B、维保单位</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C、生产单位</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D、安装单位</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7、根据《起重机械安全技术规程》（TSG 51-2023）的规定，对于首次检验的起重机械，无论是使用单位自行安装或者委托安装单位进行安装，均由（      ）办理安装告知手续</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A、安装单位</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B、使用单位</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C、生产单位</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D、维保单位</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8、根据《起重机械安全技术规程》（TSG 51-2023）的规定，下列起重机械新机检验类型属于首检的是（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A、电动单梁起重机</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B、履带起重机</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C、轮胎起重机</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D、全部都是</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9、根据《起重机械安全技术规程》（TSG 51-2023）的规定，起重机械定期（首次）检验结束后，检验人员在离开检验现场前应当向使用单位出具检验意见书，检验意见书应当由（      ）代表和检验人员签字</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A、使用单位</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B、维保单位</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C、安装单位</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D、生产单位</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10、根据《起重机械安全技术规程》（TSG 51-2023）的规定，起重机械定期（首次）检验结束后，（      ）应当对不合格的项目及时进行整改，并在商定的期限内向检验机构反馈整改结果</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A、使用单位</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B、维保单位</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C、安装单位</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D、生产单位</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11、根据《起重机械安全技术规程》（TSG 51-2023）的规定，受检单位对型式试验、监督检验和定期检验结果有异议时，应当在取得相应报告后（      ）个工作日内，以书面形式向检验机构提出申诉，相关检验机构应当及时处理</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A、5</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B、10</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C、15</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D、20</w:t>
      </w:r>
    </w:p>
    <w:p>
      <w:pPr>
        <w:widowControl/>
        <w:jc w:val="left"/>
        <w:textAlignment w:val="center"/>
        <w:rPr>
          <w:rFonts w:ascii="宋体" w:hAnsi="宋体" w:eastAsia="宋体" w:cs="宋体"/>
          <w:color w:val="000000"/>
          <w:sz w:val="22"/>
          <w:szCs w:val="22"/>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12、根据《起重机械安全技术规程》（TSG 51-2023）的规定，（      ）属于主要受力结构件</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A、主梁</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B、端梁</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C、小车架</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D、下横梁</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13、根据《起重机械安全技术规程》（TSG 51-2023）的规定，（      ）不属于主要受力结构件</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A、主副吊臂</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B、主支撑腿</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C、小车架</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D、标准节</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14、根据《起重机械安全技术规程》（TSG 51-2023）的规定，（      ）不属于机械式停车设备主要受力结构件</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A、横梁</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B、纵梁</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C、载车板</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D、立柱</w:t>
      </w:r>
    </w:p>
    <w:p>
      <w:pPr>
        <w:widowControl/>
        <w:jc w:val="left"/>
        <w:textAlignment w:val="center"/>
        <w:rPr>
          <w:rFonts w:ascii="宋体" w:hAnsi="宋体" w:eastAsia="宋体" w:cs="宋体"/>
          <w:color w:val="000000"/>
          <w:sz w:val="22"/>
          <w:szCs w:val="22"/>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15、根据《起重机械安全技术规程》（TSG 51-2023）的规定，下列不属于起重机改造的活动是（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A、改变主要受力结构件的结构形式</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B、改变主要机构的配置形式</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C、改变主参数</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D、更换控制系统</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16、根据《起重机械安全技术规程》（TSG 51-2023）的规定，在不改变主参数的情况下，下列不属于起重机修理的活动是（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A、更换主要部件</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B、更换安全保护装置</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C、更换主要受力结构件</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D、调整控制系统</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17、根据《起重机械安全技术规程》（TSG 51-2023）的规定，在不改变主参数的情况下，下列不属于起重机重大修理的活动是（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A、更换主要受力结构件</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B、更换主要机构</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C、更换控制系统</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D、更换安全保护装置</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18、根据《起重机械安全技术规程》（TSG 51-2023）的规定，电动葫芦钢丝绳固定压板数量应当不小于（      ）个</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A、1</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B、2</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C、3</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D、4</w:t>
      </w:r>
    </w:p>
    <w:p>
      <w:pPr>
        <w:widowControl/>
        <w:jc w:val="left"/>
        <w:textAlignment w:val="center"/>
        <w:rPr>
          <w:rFonts w:ascii="宋体" w:hAnsi="宋体" w:eastAsia="宋体" w:cs="宋体"/>
          <w:color w:val="000000"/>
          <w:sz w:val="22"/>
          <w:szCs w:val="22"/>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19、根据《起重机械安全技术规程》（TSG 51-2023）的规定，塔式起重机当吊具处于工作位置最低点时，钢丝绳在卷筒上的缠绕(除固定绳尾的圈数外)应当不少于（      ）圈</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A、1</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B、2</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C、3</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D、4</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20、根据《起重机械安全技术规程》（TSG 51-2023）的规定，流动式起重机当吊具处于工作位置最低点时，钢丝绳在卷筒上的缠绕(除固定绳尾的圈数外)应当不少于（      ）圈</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A、1</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B、2</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C、3</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D、4</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21、根据《起重机械安全技术规程》（TSG 51-2023）的规定，机械式停车设备起升用钢丝绳的名义直径应当不小于（      ）mm</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A、12</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B、10</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C、8</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D、4</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22、根据《起重机械安全技术规程》（TSG 51-2023）的规定，（      ）应当装设抗风防滑装置，并需满足工作状态和非工作状态抗风防滑的规定要求</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A、履带式起重机</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B、岸边集装箱起重机</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C、集装箱正面吊运</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D、室内使用的桥式起重机</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23、根据《起重机械安全技术规程》（TSG 51-2023）的规定，起重机械的（      ），应当装设缓冲器或者缓冲装置</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A、大车运行机构</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B、小车运行机构</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C、变幅机构</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D、全部都是</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24、根据《起重机械安全技术规程》（TSG 51-2023）的规定，吊运熔融金属的电动葫芦，额定起重量不应当大于（      ）t</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A、5</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B、10</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C、20</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D、40</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25、根据《起重机械安全技术规程》（TSG 51-2023）的规定，吊运熔融金属的电动葫芦，工作级别不应当低于（      ）级</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A、M3</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B、M4</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C、M5</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D、M6</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26、根据《起重机械安全技术规程》（TSG 51-2023）的规定，起重机械的主要受力结构件断面有效厚度不低于设计厚度的（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A、60%</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B、70%</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C、80%</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D、90%</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27、根据《起重机械安全技术规程》（TSG 51-2023）的规定，（      ）的电源不应当受起重机械动力电源总开关切断的影响</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A、照明回路</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B、控制回路</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C、安全回路</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D、主回路</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28、根据《起重机械安全技术规程》（TSG 51-2023）的规定，司机室内地板应当采用（      ）覆盖，并且在合适位置配备灭火器</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A、防滑的非金属隔热材料</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B、钢板</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C、铝合金板</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D、不锈钢板</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29、根据《起重机械安全技术规程》（TSG 51-2023）的规定，在高温、高湿、有尘、有毒或者有害气体等环境下工作的起重机械，应当采用能够提供清洁空气、密封性能良好的（  ）司机室</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A、半封闭式</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B、封闭式</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C、敞开式</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D、全部都行</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30、根据《起重机械安全技术规程》（TSG 51-2023）的规定，起重机械的改造活动不得改变起重机械的品种，但可以改变品种的型号，其型号不需要经过（      ）确认</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A、实施监督检验的机构</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B、改造单位</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C、使用单位</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D、生产单位</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31、根据《起重机械安全技术规程》（TSG 51-2023）的规定，（      ）在改造后应当按照规定变更起重机械的使用登记，补充改造的相关信息</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A、安装单位</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B、改造单位</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C、使用单位</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D、生产单位</w:t>
      </w:r>
    </w:p>
    <w:p>
      <w:pPr>
        <w:widowControl/>
        <w:jc w:val="left"/>
        <w:textAlignment w:val="center"/>
        <w:rPr>
          <w:rFonts w:ascii="宋体" w:hAnsi="宋体" w:eastAsia="宋体" w:cs="宋体"/>
          <w:color w:val="000000"/>
          <w:sz w:val="22"/>
          <w:szCs w:val="22"/>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32、根据《起重机械安全技术规程》（TSG 51-2023）的规定，下列那些属于起重机械制造或者改造后出厂时，制造或者改造单位应当向使用单位提供的文件和资料（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A、特种设备生产许可证(盖章的复印件)</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B、安装及使用维护保养说明</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C、产品质量合格证明</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D、全部都是</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33、根据《起重机械安全技术规程》（TSG 51-2023）的规定，安装和修理单位应当在设备检验完成后（      ）日内并且在设备办理使用登记前，将有关安装和重大修理档案移交给使用单位</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A、5</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B、10</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C、15</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D、30</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34、根据《中华人民共和国特种设备安全法》的规定，特种设备使用单位应当在特种设备投入使用前或者投入使用后（      ）日内，向负责特种设备安全监督管理的部门办理使用登记，取得使用登记证书。登记标志应当置于该特种设备的显著位置</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A、10</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B、15</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C、30</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D、60</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35、根据《中华人民共和国特种设备安全法》的规定，特种设备使用单位（      ）建立特种设备安全技术档案。安全技术档案应当包括以下内容：</w:t>
      </w:r>
    </w:p>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（一）特种设备的设计文件、产品质量合格证明、安装及使用维护保养说明、监督检验证明等相关技术资料和文件；</w:t>
      </w:r>
    </w:p>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（二）特种设备的定期检验和定期自行检查记录；</w:t>
      </w:r>
    </w:p>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（三）特种设备的日常使用状况记录；</w:t>
      </w:r>
    </w:p>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（四）特种设备及其附属仪器仪表的维护保养记录；</w:t>
      </w: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（五）特种设备的运行故障和事故记录</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A、应当</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B、可以</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C、视情况</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D、可不</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36、根据《中华人民共和国特种设备安全法》的规定，特种设备的使用（      ）具有规定的安全距离、安全防护措施</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A、可</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B、应当</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C、建议</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D、宜</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37、根据《中华人民共和国特种设备安全法》的规定，特种设备使用单位应当按照安全技术规范的要求，在检验合格有效期届满前（      ）向特种设备检验机构提出定期检验要求</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A、半个月</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B、一个月</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C、两个月</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D、三个月</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38、根据《中华人民共和国特种设备安全法》的规定，未经定期检验或者检验不合格的特种设备，（      ）继续使用</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A、不宜</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B、不得</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C、可以监控</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D、有条件的可</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39、根据《特种设备安全监察条例》的规定，特种设备登记标志应当置于或者附着于该特种设备的（      ）位置</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A、显著</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B、底部</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C、顶部</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D、中部</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40、根据《特种设备安全监察条例》的规定，特种设备使用单位（      ）对在用特种设备进行经常性日常维护保养，并定期自行检查</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A、应当</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B、视情况</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C、根据销售协议</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D、根据主要负责人的要求</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41、根据《特种设备安全监察条例》的规定，特种设备存在严重事故隐患，无改造、维修价值，或者超过安全技术规范规定使用年限，特种设备使用单位应当及时予以报废，并应当向原登记的特种设备安全监督管理部门办理（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A、变更登记</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B、注销</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C、重新登记</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D、停用</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42、根据《特种设备使用管理规则》的规定，为保证特种设备的安全运行，特种设备使用单位应当根据所使用特种设备的类别、品种和特性进行（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A、检查</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B、检验</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C、定期自行检查</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D、检测</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43、根据《特种设备使用管理规则》的规定，使用单位应当在特种设备定期检验有效期届满的 （      ） 个月以前，向特种设备检 验机构提出定期检验申请，并且做好相关的准备工作</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A、1</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B、2</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C、3</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D、6</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44、根据《特种设备使用管理规则》的规定，定期检验完成后，使用单位应当组织进行特种设备管路连接、密封、附件 (含零部件、安全附件、安全保护装置、仪器仪表等)和内件安装、试运行等工作， 并且对其（      ）性负责</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A、使用</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B、安全</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C、经济</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D、节能</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45、根据《特种设备使用管理规则》的规定，检验结论为合格时，使用单位应当按照检验结论确定的（      ）使用特种设备</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A、条件</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B、参数</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C、温度</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D、压力</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46、根据《特种设备使用管理规则》的规定，使用单位应当按照隐患排查治理制度进行隐患排查，发现事故隐患（      ）消除，待隐患消除后，方可继续使用</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A、可暂不</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B、应当及时</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C、应当</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D、不可</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47、根据《特种设备使用管理规则》的规定，特种设备拟停用（      ）年以上的，使用单位应当采取有效的保护措施，并且设置停用标志，在停用后30日内填写特种设备停用报废注销登记表，告知登记机关</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A、半</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B、1</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C、2</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D、3</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48、根据《特种设备作业人员监督管理办法》的规定，特种设备作业人员证每（      ）年复审一次</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A、3</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B、4</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C、5</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D、6</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49、根据《特种设备使用单位落实使用安全主体责任监督管理规定》的规定，起重机械安全员发现起重机械存在一般事故隐患时，应当立即进行处理；发现存在严重事故隐患时，应当立即责令停止使用并向（      ）报告，起重机械安全总监应当立即组织分析研判，采取处置措施，消除严重事故隐患</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A、起重机械安全员</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B、起重机械安全总监</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C、主要负责人</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D、班组长</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50、根据《特种设备使用单位落实使用安全主体责任监督管理规定》的规定，起重机械安全员要每（      ）根据起重机械安全风险管控清单，按照相关安全技术规范和本单位安全管理制度的要求，对投入使用的起重机械进行巡检，未发现问题的，可不记录</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A、日</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B、周</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C、月</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D、年</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51、根据《特种设备使用管理规则》的规定，特种设备使用单位应当根据本单位特种设备数量、特性等配备相应持证的特种 设备作业人员，并且在使用特种设备时应当保证每班（      ）有一名持证的作业人员在岗</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A、可以</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B、应当</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C、需要</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D、至少</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52、根据《特种设备作业人员监督管理办法》的规定，锅炉、压力容器（含气瓶）、压力管道、电梯、起重机械、客运索道、大型游乐设施、场（厂）内专用机动车辆等特种设备的作业人员及其相关管理人员统称特种设备（      ）人员</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A、作业</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B、操作</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C、管理</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D、控制</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53、根据《特种设备使用单位落实使用安全主体责任监督管理规定》的规定，起重机械使用单位应当根据本单位起重机械的数量、用途、使用环境等情况，配备起重机械安全总监和足够数量的起重机械安全员，并（      ）明确负责的起重机械安全员</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A、视情况</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B、自行</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C、逐台</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D、立即</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54、根据《特种设备使用单位落实使用安全主体责任监督管理规定》的规定，起重机械使用单位及其主要负责人无正当理由未采纳起重机械安全总监和起重机械安全员依照《特种设备使用单位落实使用安全主体责任监督管理规定》第八十八条提出的意见或者建议的，应当认为起重机械安全总监和起重机械安全员已经（      ），不予处罚</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A、开展工作</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B、努力工作</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C、依法履职尽责</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D、尽心尽力</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55、根据《特种设备使用单位落实使用安全主体责任监督管理规定》的规定，起重机械使用单位主要负责人、起重机械安全总监、起重机械安全员未按规定要求落实（      ）安全责任的，由县级以上地方市场监督管理部门责令改正并给予通报批评；拒不改正的，对责任人处二千元以上一万元以下罚款。法律、行政法规另有规定的，依照其规定执行</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A、管理</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B、使用</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C、安装</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D、调试</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56、根据《特种设备使用单位落实使用安全主体责任监督管理规定》的规定，起重机械安全员是指本单位具体负责起重机械使用安全的（      ）人员</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A、管理</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B、检查</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C、操作</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D、作业</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57、根据《特种设备安全监督检查办法》的规定，特种设备未取得许可生产、国家明令淘汰、已经报废或者达到报废条件，继续使用的，属于（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A、一般问题</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B、严重事故隐患</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C、民事犯罪</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D、刑事犯罪</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58、根据《特种设备安全监督检查办法》的规定，特种设备发生过事故或者有明显故障，未对其进行全面检查、消除事故隐患，继续使用的，属于（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A、一般问题</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B、严重事故隐患</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C、民事犯罪</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D、刑事犯罪</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59、根据《特种设备安全监督检查办法》的规定，特种设备未经监督检验或者经检验、检测不合格，继续使用的，属于（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A、一般问题</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B、严重事故隐患</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C、民事犯罪</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D、刑事犯罪</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60、根据《特种设备安全监督检查办法》的规定，特种设备安全附件、安全保护装置缺失或者失灵，继续使用的，属于（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A、一般问题</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B、严重事故隐患</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C、民事犯罪</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D、刑事犯罪</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61、根据《特种设备安全监督检查办法》的规定，特种设备超过规定参数、使用范围使用的，属于（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A、一般问题</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B、严重事故隐患</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C、民事犯罪</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D、刑事犯罪</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62、根据《起重机械安全技术规程》（TSG 51-2023）的规定，起重机械安全技术规程（TSG 51-2023）发布之前，已经出厂在用的（      ）10t的冶金桥式起重机，在定期检验前，使用单位应当按照本规程的要求加装安全监控管理系统</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A、小于</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B、大于</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C、不小于</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D、不大于</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63、根据《起重机械安全技术规程》（TSG 51-2023）的规定，按照起重机械安全技术规程的要求，整机滚装出厂的（      ）需</w:t>
      </w:r>
      <w:r>
        <w:rPr>
          <w:rFonts w:hint="eastAsia" w:ascii="宋体" w:hAnsi="宋体" w:eastAsia="宋体" w:cs="宋体"/>
          <w:color w:val="000000"/>
          <w:kern w:val="0"/>
          <w:sz w:val="22"/>
          <w:szCs w:val="22"/>
          <w:lang w:val="en-US" w:eastAsia="zh-CN" w:bidi="ar"/>
        </w:rPr>
        <w:t>进行</w:t>
      </w:r>
      <w:r>
        <w:rPr>
          <w:rFonts w:hint="eastAsia" w:ascii="宋体" w:hAnsi="宋体" w:eastAsia="宋体" w:cs="宋体"/>
          <w:color w:val="000000"/>
          <w:kern w:val="0"/>
          <w:sz w:val="22"/>
          <w:szCs w:val="22"/>
          <w:lang w:bidi="ar"/>
        </w:rPr>
        <w:t>首次检验</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A、轨道式集装箱门式起重机</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B、轮胎式集装箱门式起重机</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C、岸边集装箱起重机</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D、全部都是</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64、根据《起重机械安全技术规程》（TSG 51-2023）的规定，塔式起重机采用多层卷绕的卷筒，应当有防止钢丝绳从卷筒端部滑落的凸缘。当吊具处于工作位置最高点时，凸缘应当超出最外面一层钢丝绳，超出高度应当不小于钢丝绳直径的（      ）倍</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A、0.5</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B、1</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C、1.5</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D、2</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65、根据《起重机械安全技术规程》（TSG 51-2023）的规定，对于（      ）100t的轮胎起重机，必须安装安全监控管理系统</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A、小于</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B、大于</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C、大于等于</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D、小于等于</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66、根据《起重机械安全技术规程》（TSG 51-2023）的规定，集装箱吊具应当有可靠的联锁保护装置,如:（      ）等，并且设有联锁发生故障时的保护措施</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A、转锁装置安全联锁</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B、伸缩装置安全联锁</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C、吊具着箱联锁</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D、全部都是</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67、根据《起重机械安全技术规程》（TSG 51-2023）的规定，简易升降机货厢应当是刚性结构，除了货厢门、通风口以及必要的检修窗外，货厢其他表面应当封闭，货厢净高度不小于（      ）m</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A、1.8</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B、1.5</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C、1</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D、0.5</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68、根据《起重机械安全技术规程》（TSG 51-2023）的规定，下列起重机定期检验周期为一年的是（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A、桥式起重机</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B、缆索式起重机</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C、机械式停车设备</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D、桅杆式起重机</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69、根据《起重机械安全技术规程》（TSG 51-2023）的规定，下列起重机定期检验周期为两年的是（      ）</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A、塔式起重机</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B、流动式起重机</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C、升降机</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D、桅杆式起重机</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70、根据《起重机械安全技术规程》（TSG 51-2023）的规定，机械式停车设备中当搬运器或者载车板处于最低工作位置时，钢丝绳在卷筒上的缠绕(除固定绳尾的圈数外)应当不少于（      ）圈</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A、0</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B、1</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C、2</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D、4</w:t>
      </w:r>
    </w:p>
    <w:p>
      <w:pPr>
        <w:widowControl/>
        <w:jc w:val="left"/>
        <w:textAlignment w:val="cente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610612"/>
    <w:multiLevelType w:val="singleLevel"/>
    <w:tmpl w:val="7A61061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NTg3ZjU3NGJmNjQ0NWNhMDA1NTUxZGE0YTY3ZWUifQ=="/>
  </w:docVars>
  <w:rsids>
    <w:rsidRoot w:val="00734DD6"/>
    <w:rsid w:val="00181557"/>
    <w:rsid w:val="0020432F"/>
    <w:rsid w:val="004E7219"/>
    <w:rsid w:val="006A0130"/>
    <w:rsid w:val="00734DD6"/>
    <w:rsid w:val="00752F56"/>
    <w:rsid w:val="00934F3B"/>
    <w:rsid w:val="00975201"/>
    <w:rsid w:val="00BB3812"/>
    <w:rsid w:val="00C87637"/>
    <w:rsid w:val="00F1107D"/>
    <w:rsid w:val="033B0A17"/>
    <w:rsid w:val="035930DA"/>
    <w:rsid w:val="06AD5C9D"/>
    <w:rsid w:val="11531E0A"/>
    <w:rsid w:val="16747C14"/>
    <w:rsid w:val="21952B1C"/>
    <w:rsid w:val="2FEF2F14"/>
    <w:rsid w:val="303122C6"/>
    <w:rsid w:val="33CB0794"/>
    <w:rsid w:val="34D36666"/>
    <w:rsid w:val="39FA01F5"/>
    <w:rsid w:val="42C6780A"/>
    <w:rsid w:val="47BC0396"/>
    <w:rsid w:val="4C5864D9"/>
    <w:rsid w:val="4C7E003C"/>
    <w:rsid w:val="57A53A3A"/>
    <w:rsid w:val="72D36533"/>
    <w:rsid w:val="79E22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22190</Words>
  <Characters>23817</Characters>
  <Lines>181</Lines>
  <Paragraphs>51</Paragraphs>
  <TotalTime>90</TotalTime>
  <ScaleCrop>false</ScaleCrop>
  <LinksUpToDate>false</LinksUpToDate>
  <CharactersWithSpaces>24768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2024-01-25T09:32:00Z</dcterms:created>
  <dc:creator>R1218</dc:creator>
  <cp:lastModifiedBy>方圆佰李</cp:lastModifiedBy>
  <dcterms:modified xsi:type="dcterms:W3CDTF">2024-07-18T02:52:56Z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3319AD1C45FC4E6D823A8ADF361E2536_13</vt:lpwstr>
  </property>
</Properties>
</file>